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6E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附件3</w:t>
      </w:r>
    </w:p>
    <w:p w14:paraId="1A1F3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</w:pPr>
    </w:p>
    <w:p w14:paraId="034C5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消费者投诉</w:t>
      </w:r>
      <w:r>
        <w:rPr>
          <w:rFonts w:hint="eastAsia" w:ascii="方正小标宋简体" w:hAnsi="方正小标宋简体" w:eastAsia="方正小标宋简体" w:cs="Times New Roman"/>
          <w:sz w:val="44"/>
          <w:szCs w:val="44"/>
          <w:lang w:eastAsia="zh-CN"/>
        </w:rPr>
        <w:t>先行赔付</w:t>
      </w: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协议</w:t>
      </w:r>
    </w:p>
    <w:p w14:paraId="0D5A1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楷体_GBK" w:hAnsi="方正楷体_GBK" w:eastAsia="方正楷体_GBK" w:cs="方正楷体_GBK"/>
          <w:sz w:val="32"/>
          <w:szCs w:val="15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15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15"/>
          <w:lang w:val="en-US" w:eastAsia="zh-CN"/>
        </w:rPr>
        <w:t>模板</w:t>
      </w:r>
      <w:r>
        <w:rPr>
          <w:rFonts w:hint="eastAsia" w:ascii="方正楷体_GBK" w:hAnsi="方正楷体_GBK" w:eastAsia="方正楷体_GBK" w:cs="方正楷体_GBK"/>
          <w:sz w:val="32"/>
          <w:szCs w:val="15"/>
          <w:lang w:eastAsia="zh-CN"/>
        </w:rPr>
        <w:t>）</w:t>
      </w:r>
    </w:p>
    <w:p w14:paraId="7C719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</w:p>
    <w:p w14:paraId="24776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</w:rPr>
        <w:t>甲方：</w:t>
      </w:r>
      <w:r>
        <w:rPr>
          <w:rFonts w:hint="eastAsia" w:ascii="仿宋_GB2312" w:hAnsi="仿宋_GB2312" w:eastAsia="仿宋_GB2312" w:cs="Times New Roman"/>
          <w:sz w:val="32"/>
          <w:u w:val="single"/>
        </w:rPr>
        <w:t>佛山市高明区</w:t>
      </w:r>
      <w:r>
        <w:rPr>
          <w:rFonts w:hint="eastAsia" w:ascii="仿宋_GB2312" w:hAnsi="仿宋_GB2312" w:eastAsia="仿宋_GB2312" w:cs="Times New Roman"/>
          <w:sz w:val="32"/>
          <w:u w:val="single"/>
          <w:lang w:val="en-US" w:eastAsia="zh-CN"/>
        </w:rPr>
        <w:t>******</w:t>
      </w:r>
      <w:r>
        <w:rPr>
          <w:rFonts w:hint="eastAsia" w:ascii="仿宋_GB2312" w:hAnsi="仿宋_GB2312" w:eastAsia="仿宋_GB2312" w:cs="Times New Roman"/>
          <w:sz w:val="32"/>
          <w:u w:val="single"/>
        </w:rPr>
        <w:t>有限公司</w:t>
      </w:r>
    </w:p>
    <w:p w14:paraId="56ABC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</w:rPr>
        <w:t>乙方：</w:t>
      </w:r>
      <w:r>
        <w:rPr>
          <w:rFonts w:hint="eastAsia" w:ascii="仿宋_GB2312" w:hAnsi="仿宋_GB2312" w:eastAsia="仿宋_GB2312" w:cs="Times New Roman"/>
          <w:sz w:val="32"/>
          <w:u w:val="single"/>
          <w:lang w:eastAsia="zh-CN"/>
        </w:rPr>
        <w:t>场内经营者</w:t>
      </w:r>
    </w:p>
    <w:p w14:paraId="05991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</w:rPr>
        <w:t>一、甲方与乙方在双方自愿的基础上签订《消费者投诉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先行赔付</w:t>
      </w:r>
      <w:r>
        <w:rPr>
          <w:rFonts w:hint="eastAsia" w:ascii="仿宋_GB2312" w:hAnsi="仿宋_GB2312" w:eastAsia="仿宋_GB2312" w:cs="Times New Roman"/>
          <w:sz w:val="32"/>
        </w:rPr>
        <w:t>协议》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，本协议是甲方与乙方已签订的经营场地租赁</w:t>
      </w:r>
      <w:r>
        <w:rPr>
          <w:rFonts w:hint="eastAsia" w:ascii="仿宋_GB2312" w:hAnsi="仿宋_GB2312" w:eastAsia="仿宋_GB2312" w:cs="Times New Roman"/>
          <w:sz w:val="32"/>
        </w:rPr>
        <w:t>合同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的补充，与原协议具有同等效力</w:t>
      </w:r>
      <w:r>
        <w:rPr>
          <w:rFonts w:hint="eastAsia" w:ascii="仿宋_GB2312" w:hAnsi="仿宋_GB2312" w:eastAsia="仿宋_GB2312" w:cs="Times New Roman"/>
          <w:sz w:val="32"/>
        </w:rPr>
        <w:t>。</w:t>
      </w:r>
    </w:p>
    <w:p w14:paraId="199AF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</w:rPr>
        <w:t>二、乙方向甲方所缴纳的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经营场地租赁</w:t>
      </w:r>
      <w:r>
        <w:rPr>
          <w:rFonts w:hint="eastAsia" w:ascii="仿宋_GB2312" w:hAnsi="仿宋_GB2312" w:eastAsia="仿宋_GB2312" w:cs="Times New Roman"/>
          <w:sz w:val="32"/>
        </w:rPr>
        <w:t>合同担保金兼作消费者投诉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先行赔付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预备金</w:t>
      </w:r>
      <w:r>
        <w:rPr>
          <w:rFonts w:hint="eastAsia" w:ascii="仿宋_GB2312" w:hAnsi="仿宋_GB2312" w:eastAsia="仿宋_GB2312" w:cs="Times New Roman"/>
          <w:sz w:val="32"/>
        </w:rPr>
        <w:t>，赔付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预备金</w:t>
      </w:r>
      <w:r>
        <w:rPr>
          <w:rFonts w:hint="eastAsia" w:ascii="仿宋_GB2312" w:hAnsi="仿宋_GB2312" w:eastAsia="仿宋_GB2312" w:cs="Times New Roman"/>
          <w:sz w:val="32"/>
        </w:rPr>
        <w:t>由</w:t>
      </w:r>
      <w:r>
        <w:rPr>
          <w:rFonts w:hint="eastAsia" w:ascii="仿宋_GB2312" w:hAnsi="仿宋_GB2312" w:eastAsia="仿宋_GB2312" w:cs="Times New Roman"/>
          <w:sz w:val="32"/>
          <w:u w:val="single"/>
          <w:lang w:val="en-US" w:eastAsia="zh-CN"/>
        </w:rPr>
        <w:t>******公司</w:t>
      </w:r>
      <w:r>
        <w:rPr>
          <w:rFonts w:hint="eastAsia" w:ascii="仿宋_GB2312" w:hAnsi="仿宋_GB2312" w:eastAsia="仿宋_GB2312" w:cs="Times New Roman"/>
          <w:sz w:val="32"/>
        </w:rPr>
        <w:t>统一管理，用于处理、解决消费者投诉。</w:t>
      </w:r>
    </w:p>
    <w:p w14:paraId="6F4C3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</w:rPr>
        <w:t>三、当出现侵害消费者合法权益的行为，而乙方故意拖延处理或者无理拒绝赔付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时</w:t>
      </w:r>
      <w:r>
        <w:rPr>
          <w:rFonts w:hint="eastAsia" w:ascii="仿宋_GB2312" w:hAnsi="仿宋_GB2312" w:eastAsia="仿宋_GB2312" w:cs="Times New Roman"/>
          <w:sz w:val="32"/>
        </w:rPr>
        <w:t>，由甲方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依</w:t>
      </w:r>
      <w:r>
        <w:rPr>
          <w:rFonts w:hint="eastAsia" w:ascii="仿宋_GB2312" w:hAnsi="仿宋_GB2312" w:eastAsia="仿宋_GB2312" w:cs="Times New Roman"/>
          <w:sz w:val="32"/>
        </w:rPr>
        <w:t>照《</w:t>
      </w:r>
      <w:r>
        <w:rPr>
          <w:rFonts w:hint="eastAsia" w:ascii="仿宋_GB2312" w:hAnsi="仿宋_GB2312" w:eastAsia="仿宋_GB2312" w:cs="Times New Roman"/>
          <w:sz w:val="32"/>
          <w:u w:val="single"/>
        </w:rPr>
        <w:t>佛山市高明区</w:t>
      </w:r>
      <w:r>
        <w:rPr>
          <w:rFonts w:hint="eastAsia" w:ascii="仿宋_GB2312" w:hAnsi="仿宋_GB2312" w:eastAsia="仿宋_GB2312" w:cs="Times New Roman"/>
          <w:sz w:val="32"/>
          <w:u w:val="single"/>
          <w:lang w:val="en-US" w:eastAsia="zh-CN"/>
        </w:rPr>
        <w:t>******</w:t>
      </w:r>
      <w:r>
        <w:rPr>
          <w:rFonts w:hint="eastAsia" w:ascii="仿宋_GB2312" w:hAnsi="仿宋_GB2312" w:eastAsia="仿宋_GB2312" w:cs="Times New Roman"/>
          <w:sz w:val="32"/>
          <w:u w:val="single"/>
        </w:rPr>
        <w:t>有限公司</w:t>
      </w:r>
      <w:r>
        <w:rPr>
          <w:rFonts w:hint="eastAsia" w:ascii="仿宋_GB2312" w:hAnsi="仿宋_GB2312" w:eastAsia="仿宋_GB2312" w:cs="Times New Roman"/>
          <w:sz w:val="32"/>
        </w:rPr>
        <w:t>消费环节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先行赔付</w:t>
      </w:r>
      <w:r>
        <w:rPr>
          <w:rFonts w:hint="eastAsia" w:ascii="仿宋_GB2312" w:hAnsi="仿宋_GB2312" w:cs="Times New Roman"/>
          <w:sz w:val="32"/>
          <w:lang w:eastAsia="zh-CN"/>
        </w:rPr>
        <w:t>工作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制度</w:t>
      </w:r>
      <w:r>
        <w:rPr>
          <w:rFonts w:hint="eastAsia" w:ascii="仿宋_GB2312" w:hAnsi="仿宋_GB2312" w:eastAsia="仿宋_GB2312" w:cs="Times New Roman"/>
          <w:sz w:val="32"/>
        </w:rPr>
        <w:t>》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，使用上述赔付预备金</w:t>
      </w:r>
      <w:r>
        <w:rPr>
          <w:rFonts w:hint="eastAsia" w:ascii="仿宋_GB2312" w:hAnsi="仿宋_GB2312" w:eastAsia="仿宋_GB2312" w:cs="Times New Roman"/>
          <w:sz w:val="32"/>
        </w:rPr>
        <w:t>向消费者进行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先行赔付</w:t>
      </w:r>
      <w:r>
        <w:rPr>
          <w:rFonts w:hint="eastAsia" w:ascii="仿宋_GB2312" w:hAnsi="仿宋_GB2312" w:eastAsia="仿宋_GB2312" w:cs="Times New Roman"/>
          <w:sz w:val="32"/>
        </w:rPr>
        <w:t>。</w:t>
      </w:r>
    </w:p>
    <w:p w14:paraId="6EC1B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  <w:lang w:eastAsia="zh-CN"/>
        </w:rPr>
      </w:pPr>
      <w:r>
        <w:rPr>
          <w:rFonts w:hint="eastAsia" w:ascii="仿宋_GB2312" w:hAnsi="仿宋_GB2312" w:eastAsia="仿宋_GB2312" w:cs="Times New Roman"/>
          <w:b w:val="0"/>
          <w:bCs w:val="0"/>
          <w:sz w:val="32"/>
          <w:lang w:eastAsia="zh-CN"/>
        </w:rPr>
        <w:t>四、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在乙方经营过程中，如上述赔付预备金使用完毕或余额不足，甲方有权要求乙方按时补足。</w:t>
      </w:r>
    </w:p>
    <w:p w14:paraId="364C5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  <w:lang w:eastAsia="zh-CN"/>
        </w:rPr>
        <w:t>五</w:t>
      </w:r>
      <w:r>
        <w:rPr>
          <w:rFonts w:hint="eastAsia" w:ascii="仿宋_GB2312" w:hAnsi="仿宋_GB2312" w:eastAsia="仿宋_GB2312" w:cs="Times New Roman"/>
          <w:sz w:val="32"/>
        </w:rPr>
        <w:t>、</w:t>
      </w:r>
      <w:r>
        <w:rPr>
          <w:rFonts w:hint="eastAsia" w:ascii="仿宋_GB2312" w:hAnsi="仿宋_GB2312" w:eastAsia="仿宋_GB2312" w:cs="Times New Roman"/>
          <w:b w:val="0"/>
          <w:bCs w:val="0"/>
          <w:sz w:val="32"/>
          <w:lang w:eastAsia="zh-CN"/>
        </w:rPr>
        <w:t>因乙方撤场等原因，甲方与乙方所签订的经营场地租赁合同终止时，甲方可延迟归还乙方</w:t>
      </w:r>
      <w:r>
        <w:rPr>
          <w:rFonts w:hint="eastAsia" w:ascii="仿宋_GB2312" w:hAnsi="仿宋_GB2312" w:eastAsia="仿宋_GB2312" w:cs="Times New Roman"/>
          <w:b w:val="0"/>
          <w:bCs w:val="0"/>
          <w:sz w:val="32"/>
          <w:lang w:val="en-US" w:eastAsia="zh-CN"/>
        </w:rPr>
        <w:t>10%的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经营场地租赁</w:t>
      </w:r>
      <w:r>
        <w:rPr>
          <w:rFonts w:hint="eastAsia" w:ascii="仿宋_GB2312" w:hAnsi="仿宋_GB2312" w:eastAsia="仿宋_GB2312" w:cs="Times New Roman"/>
          <w:sz w:val="32"/>
        </w:rPr>
        <w:t>合同担保金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（</w:t>
      </w:r>
      <w:r>
        <w:rPr>
          <w:rFonts w:hint="eastAsia" w:ascii="仿宋_GB2312" w:hAnsi="仿宋_GB2312" w:eastAsia="仿宋_GB2312" w:cs="Times New Roman"/>
          <w:sz w:val="32"/>
        </w:rPr>
        <w:t>兼作消费者投诉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先行赔付预备金）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3个月，用于处理因乙方所产生的消费投诉先行赔付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；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3个月后因乙方所产生的消费投诉先行赔付，则由甲方先行垫付，乙方应在甲方实施先行赔付之日起7日内将甲方已付的先付赔偿款或费用付给甲方</w:t>
      </w:r>
      <w:r>
        <w:rPr>
          <w:rFonts w:hint="eastAsia" w:ascii="仿宋_GB2312" w:hAnsi="仿宋_GB2312" w:eastAsia="仿宋_GB2312" w:cs="Times New Roman"/>
          <w:sz w:val="32"/>
        </w:rPr>
        <w:t>。</w:t>
      </w:r>
    </w:p>
    <w:p w14:paraId="15E8A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lang w:eastAsia="zh-CN"/>
        </w:rPr>
        <w:t>六、本协议相关的一切争议，均适用中华人民共和国法律解决。</w:t>
      </w:r>
    </w:p>
    <w:p w14:paraId="4ACF7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七、</w:t>
      </w:r>
      <w:r>
        <w:rPr>
          <w:rFonts w:hint="eastAsia" w:ascii="仿宋_GB2312" w:hAnsi="仿宋_GB2312" w:eastAsia="仿宋_GB2312" w:cs="Times New Roman"/>
          <w:sz w:val="32"/>
          <w:lang w:eastAsia="zh-CN"/>
        </w:rPr>
        <w:t>本协议自甲、乙双方签名及盖章之日起生效。</w:t>
      </w:r>
    </w:p>
    <w:p w14:paraId="12D5A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</w:p>
    <w:p w14:paraId="0CE74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</w:rPr>
      </w:pPr>
    </w:p>
    <w:p w14:paraId="6F0C3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Times New Roman"/>
          <w:sz w:val="32"/>
        </w:rPr>
        <w:t>甲方：</w:t>
      </w:r>
      <w:r>
        <w:rPr>
          <w:rFonts w:hint="eastAsia" w:ascii="Times New Roman" w:hAnsi="Times New Roman" w:cs="Times New Roman"/>
          <w:lang w:val="en-US" w:eastAsia="zh-CN"/>
        </w:rPr>
        <w:t xml:space="preserve">  </w:t>
      </w:r>
    </w:p>
    <w:p w14:paraId="729E5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5760" w:leftChars="0" w:right="0" w:rightChars="0" w:hanging="5760" w:hangingChars="1800"/>
        <w:jc w:val="both"/>
        <w:textAlignment w:val="auto"/>
        <w:outlineLvl w:val="9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                                                     </w:t>
      </w:r>
      <w:r>
        <w:rPr>
          <w:rFonts w:hint="eastAsia" w:ascii="仿宋_GB2312" w:hAnsi="仿宋_GB2312" w:eastAsia="仿宋_GB2312" w:cs="Times New Roman"/>
          <w:sz w:val="32"/>
        </w:rPr>
        <w:t>年</w:t>
      </w:r>
      <w:bookmarkStart w:id="0" w:name="_GoBack"/>
      <w:bookmarkEnd w:id="0"/>
      <w:r>
        <w:rPr>
          <w:rFonts w:hint="eastAsia" w:ascii="仿宋_GB2312" w:hAnsi="仿宋_GB2312" w:eastAsia="仿宋_GB2312" w:cs="Times New Roman"/>
          <w:sz w:val="32"/>
        </w:rPr>
        <w:t xml:space="preserve">    月   日</w:t>
      </w:r>
    </w:p>
    <w:p w14:paraId="4F15C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4000" w:firstLineChars="1250"/>
        <w:jc w:val="both"/>
        <w:textAlignment w:val="auto"/>
        <w:outlineLvl w:val="9"/>
        <w:rPr>
          <w:rFonts w:hint="eastAsia" w:ascii="仿宋_GB2312" w:hAnsi="仿宋_GB2312" w:eastAsia="仿宋_GB2312" w:cs="Times New Roman"/>
          <w:sz w:val="32"/>
          <w:lang w:val="en-US" w:eastAsia="zh-CN"/>
        </w:rPr>
      </w:pP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 xml:space="preserve">     </w:t>
      </w:r>
    </w:p>
    <w:p w14:paraId="70CA0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4000" w:firstLineChars="1250"/>
        <w:jc w:val="both"/>
        <w:textAlignment w:val="auto"/>
        <w:outlineLvl w:val="9"/>
        <w:rPr>
          <w:rFonts w:hint="eastAsia" w:ascii="Times New Roman" w:hAnsi="Times New Roman" w:cs="Times New Roman"/>
        </w:rPr>
      </w:pP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Times New Roman"/>
          <w:sz w:val="32"/>
        </w:rPr>
        <w:t>乙方：</w:t>
      </w:r>
    </w:p>
    <w:p w14:paraId="0E5558AE">
      <w:pPr>
        <w:wordWrap w:val="0"/>
        <w:jc w:val="right"/>
        <w:rPr>
          <w:rFonts w:hint="default" w:eastAsia="仿宋_GB2312"/>
          <w:lang w:val="en-US" w:eastAsia="zh-CN"/>
        </w:rPr>
      </w:pPr>
      <w:r>
        <w:rPr>
          <w:rFonts w:hint="eastAsia" w:ascii="Times New Roman" w:hAnsi="Times New Roman" w:cs="Times New Roman"/>
        </w:rPr>
        <w:t xml:space="preserve">                       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Times New Roman"/>
          <w:sz w:val="32"/>
        </w:rPr>
        <w:t>年    月   日</w:t>
      </w:r>
      <w:r>
        <w:rPr>
          <w:rFonts w:hint="eastAsia" w:ascii="仿宋_GB2312" w:hAnsi="仿宋_GB2312" w:cs="Times New Roman"/>
          <w:sz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E3955"/>
    <w:rsid w:val="405E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区委区府办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2025-07-24T03:46:00Z</dcterms:created>
  <dc:creator>消费者权益保护股</dc:creator>
  <cp:lastModifiedBy>消费者权益保护股</cp:lastModifiedBy>
  <dcterms:modified xsi:type="dcterms:W3CDTF">2025-07-24T03:46:43Z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E52851C17B2544758E219F4C4FEF9F30_11</vt:lpwstr>
  </property>
  <property fmtid="{D5CDD505-2E9C-101B-9397-08002B2CF9AE}" pid="4" name="KSOTemplateDocerSaveRecord">
    <vt:lpwstr>eyJoZGlkIjoiOTlmNjcyNzNmYmU1MzRlYWI1M2I4ZDU0Y2M0ZmEwMWEiLCJ1c2VySWQiOiIyMDUyNDQ2MDEifQ==</vt:lpwstr>
  </property>
</Properties>
</file>