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after="0" w:line="360" w:lineRule="auto"/>
        <w:ind w:left="0"/>
        <w:rPr>
          <w:rFonts w:hint="eastAsia" w:ascii="Times New Roman" w:hAnsi="Times New Roman" w:eastAsia="黑体"/>
          <w:b/>
          <w:bCs/>
          <w:color w:val="C00000"/>
          <w:spacing w:val="0"/>
          <w:kern w:val="2"/>
          <w:sz w:val="44"/>
          <w:szCs w:val="44"/>
          <w:lang w:eastAsia="zh-CN"/>
        </w:rPr>
      </w:pPr>
      <w:r>
        <w:rPr>
          <w:rFonts w:hint="eastAsia" w:ascii="Times New Roman" w:hAnsi="Times New Roman" w:eastAsia="黑体"/>
          <w:b/>
          <w:bCs/>
          <w:color w:val="C00000"/>
          <w:spacing w:val="0"/>
          <w:kern w:val="2"/>
          <w:sz w:val="44"/>
          <w:szCs w:val="44"/>
          <w:lang w:eastAsia="zh-CN"/>
        </w:rPr>
        <w:t>和公资协</w:t>
      </w:r>
      <w:r>
        <w:rPr>
          <w:rFonts w:hint="eastAsia" w:ascii="Times New Roman" w:hAnsi="Times New Roman" w:eastAsia="黑体"/>
          <w:b/>
          <w:bCs/>
          <w:color w:val="C00000"/>
          <w:spacing w:val="0"/>
          <w:kern w:val="2"/>
          <w:sz w:val="44"/>
          <w:szCs w:val="44"/>
          <w:lang w:val="en-US" w:eastAsia="zh-CN"/>
        </w:rPr>
        <w:t xml:space="preserve">2025 </w:t>
      </w:r>
      <w:r>
        <w:rPr>
          <w:rFonts w:hint="eastAsia" w:ascii="Times New Roman" w:hAnsi="Times New Roman" w:eastAsia="黑体"/>
          <w:b/>
          <w:bCs/>
          <w:color w:val="C00000"/>
          <w:spacing w:val="0"/>
          <w:kern w:val="2"/>
          <w:sz w:val="44"/>
          <w:szCs w:val="44"/>
          <w:lang w:eastAsia="zh-CN"/>
        </w:rPr>
        <w:t>年</w:t>
      </w:r>
      <w:r>
        <w:rPr>
          <w:rFonts w:hint="eastAsia" w:ascii="Times New Roman" w:hAnsi="Times New Roman" w:eastAsia="黑体"/>
          <w:b/>
          <w:bCs/>
          <w:color w:val="C00000"/>
          <w:spacing w:val="0"/>
          <w:kern w:val="2"/>
          <w:sz w:val="44"/>
          <w:szCs w:val="44"/>
          <w:lang w:val="en-US" w:eastAsia="zh-CN"/>
        </w:rPr>
        <w:t xml:space="preserve">   </w:t>
      </w:r>
      <w:r>
        <w:rPr>
          <w:rFonts w:hint="eastAsia" w:ascii="Times New Roman" w:hAnsi="Times New Roman" w:eastAsia="黑体"/>
          <w:b/>
          <w:bCs/>
          <w:color w:val="C00000"/>
          <w:spacing w:val="0"/>
          <w:kern w:val="2"/>
          <w:sz w:val="44"/>
          <w:szCs w:val="44"/>
          <w:lang w:eastAsia="zh-CN"/>
        </w:rPr>
        <w:t>号</w:t>
      </w:r>
    </w:p>
    <w:p>
      <w:pPr>
        <w:jc w:val="center"/>
        <w:rPr>
          <w:rFonts w:hint="eastAsia" w:ascii="宋体" w:hAnsi="宋体" w:eastAsia="宋体" w:cs="宋体"/>
          <w:sz w:val="36"/>
          <w:szCs w:val="36"/>
        </w:rPr>
      </w:pPr>
    </w:p>
    <w:p>
      <w:pPr>
        <w:jc w:val="center"/>
        <w:rPr>
          <w:rFonts w:hint="eastAsia" w:ascii="宋体" w:hAnsi="宋体" w:eastAsia="宋体" w:cs="宋体"/>
          <w:sz w:val="36"/>
          <w:szCs w:val="36"/>
        </w:rPr>
      </w:pPr>
      <w:r>
        <w:rPr>
          <w:rFonts w:hint="eastAsia" w:ascii="宋体" w:hAnsi="宋体" w:eastAsia="宋体" w:cs="宋体"/>
          <w:sz w:val="36"/>
          <w:szCs w:val="36"/>
        </w:rPr>
        <w:t>杨和镇</w:t>
      </w:r>
      <w:r>
        <w:rPr>
          <w:rFonts w:hint="eastAsia" w:ascii="宋体" w:hAnsi="宋体" w:eastAsia="宋体" w:cs="宋体"/>
          <w:sz w:val="36"/>
          <w:szCs w:val="36"/>
          <w:lang w:eastAsia="zh-CN"/>
        </w:rPr>
        <w:t>便民服务中心大厅</w:t>
      </w:r>
      <w:r>
        <w:rPr>
          <w:rFonts w:hint="eastAsia" w:ascii="宋体" w:hAnsi="宋体" w:eastAsia="宋体" w:cs="宋体"/>
          <w:sz w:val="36"/>
          <w:szCs w:val="36"/>
        </w:rPr>
        <w:t>服务功能区</w:t>
      </w:r>
    </w:p>
    <w:p>
      <w:pPr>
        <w:jc w:val="center"/>
        <w:rPr>
          <w:rFonts w:ascii="宋体" w:hAnsi="宋体" w:eastAsia="宋体" w:cs="宋体"/>
          <w:sz w:val="24"/>
          <w:szCs w:val="24"/>
        </w:rPr>
      </w:pPr>
      <w:r>
        <w:rPr>
          <w:rFonts w:hint="eastAsia" w:ascii="宋体" w:hAnsi="宋体" w:eastAsia="宋体" w:cs="宋体"/>
          <w:sz w:val="36"/>
          <w:szCs w:val="36"/>
        </w:rPr>
        <w:t>（复印业务）</w:t>
      </w:r>
      <w:r>
        <w:rPr>
          <w:rFonts w:hint="eastAsia" w:ascii="宋体" w:hAnsi="宋体" w:eastAsia="宋体" w:cs="宋体"/>
          <w:sz w:val="36"/>
          <w:szCs w:val="36"/>
          <w:lang w:eastAsia="zh-CN"/>
        </w:rPr>
        <w:t>出租合同</w:t>
      </w:r>
      <w:r>
        <w:rPr>
          <w:rFonts w:ascii="宋体" w:hAnsi="宋体" w:eastAsia="宋体" w:cs="宋体"/>
          <w:sz w:val="24"/>
          <w:szCs w:val="24"/>
        </w:rPr>
        <w:br w:type="textWrapping"/>
      </w:r>
    </w:p>
    <w:p>
      <w:pPr>
        <w:widowControl w:val="0"/>
        <w:snapToGrid w:val="0"/>
        <w:spacing w:after="0" w:line="540" w:lineRule="exact"/>
        <w:ind w:left="0"/>
        <w:jc w:val="both"/>
        <w:rPr>
          <w:rFonts w:hint="eastAsia" w:ascii="Times New Roman" w:hAnsi="Times New Roman" w:eastAsia="仿宋_GB2312"/>
          <w:bCs/>
          <w:color w:val="000000"/>
          <w:spacing w:val="0"/>
          <w:kern w:val="2"/>
          <w:sz w:val="30"/>
          <w:szCs w:val="30"/>
          <w:u w:val="none" w:color="000000"/>
          <w:lang w:eastAsia="zh-CN"/>
        </w:rPr>
      </w:pPr>
      <w:r>
        <w:rPr>
          <w:rFonts w:hint="eastAsia" w:ascii="Times New Roman" w:hAnsi="Times New Roman" w:eastAsia="仿宋_GB2312"/>
          <w:bCs/>
          <w:color w:val="000000"/>
          <w:spacing w:val="0"/>
          <w:kern w:val="2"/>
          <w:sz w:val="30"/>
          <w:szCs w:val="30"/>
          <w:lang w:eastAsia="zh-CN"/>
        </w:rPr>
        <w:t>出租方（甲方）：</w:t>
      </w:r>
      <w:r>
        <w:rPr>
          <w:rFonts w:hint="eastAsia" w:ascii="Times New Roman" w:hAnsi="Times New Roman" w:eastAsia="仿宋_GB2312"/>
          <w:bCs/>
          <w:color w:val="000000"/>
          <w:spacing w:val="0"/>
          <w:kern w:val="2"/>
          <w:sz w:val="30"/>
          <w:szCs w:val="30"/>
          <w:u w:val="none" w:color="000000"/>
          <w:lang w:eastAsia="zh-CN"/>
        </w:rPr>
        <w:t>佛山市高明区杨和镇和兴顺建设投资有限公司</w:t>
      </w:r>
    </w:p>
    <w:p>
      <w:pPr>
        <w:keepNext w:val="0"/>
        <w:keepLines w:val="0"/>
        <w:pageBreakBefore w:val="0"/>
        <w:widowControl w:val="0"/>
        <w:kinsoku/>
        <w:wordWrap/>
        <w:overflowPunct/>
        <w:topLinePunct w:val="0"/>
        <w:autoSpaceDE/>
        <w:autoSpaceDN/>
        <w:bidi w:val="0"/>
        <w:adjustRightInd/>
        <w:snapToGrid w:val="0"/>
        <w:spacing w:after="0" w:afterLines="0" w:line="540" w:lineRule="exact"/>
        <w:ind w:left="0" w:leftChars="0" w:right="0" w:rightChars="0" w:firstLine="0" w:firstLineChars="0"/>
        <w:jc w:val="left"/>
        <w:textAlignment w:val="auto"/>
        <w:outlineLvl w:val="9"/>
        <w:rPr>
          <w:rFonts w:hint="eastAsia" w:ascii="仿宋" w:hAnsi="仿宋" w:eastAsia="仿宋_GB2312" w:cs="仿宋"/>
          <w:b w:val="0"/>
          <w:bCs/>
          <w:spacing w:val="0"/>
          <w:sz w:val="30"/>
          <w:szCs w:val="30"/>
          <w:lang w:val="en-US" w:eastAsia="zh-CN"/>
        </w:rPr>
      </w:pPr>
      <w:r>
        <w:rPr>
          <w:rFonts w:hint="eastAsia" w:ascii="仿宋" w:hAnsi="仿宋" w:eastAsia="仿宋_GB2312" w:cs="仿宋"/>
          <w:b w:val="0"/>
          <w:bCs/>
          <w:spacing w:val="0"/>
          <w:sz w:val="30"/>
          <w:szCs w:val="30"/>
          <w:lang w:eastAsia="zh-CN"/>
        </w:rPr>
        <w:t>统一社会信用代码：</w:t>
      </w:r>
      <w:r>
        <w:rPr>
          <w:rFonts w:hint="eastAsia" w:ascii="仿宋" w:hAnsi="仿宋" w:eastAsia="仿宋_GB2312" w:cs="仿宋"/>
          <w:b w:val="0"/>
          <w:bCs/>
          <w:spacing w:val="0"/>
          <w:sz w:val="30"/>
          <w:szCs w:val="30"/>
          <w:lang w:val="en-US" w:eastAsia="zh-CN"/>
        </w:rPr>
        <w:t>91440608592155179F</w:t>
      </w:r>
    </w:p>
    <w:p>
      <w:pPr>
        <w:keepNext w:val="0"/>
        <w:keepLines w:val="0"/>
        <w:pageBreakBefore w:val="0"/>
        <w:widowControl w:val="0"/>
        <w:kinsoku/>
        <w:wordWrap/>
        <w:overflowPunct/>
        <w:topLinePunct w:val="0"/>
        <w:autoSpaceDE/>
        <w:autoSpaceDN/>
        <w:bidi w:val="0"/>
        <w:adjustRightInd/>
        <w:snapToGrid w:val="0"/>
        <w:spacing w:after="0" w:afterLines="0" w:line="540" w:lineRule="exact"/>
        <w:ind w:left="0" w:leftChars="0" w:right="0" w:rightChars="0" w:firstLine="0" w:firstLineChars="0"/>
        <w:jc w:val="left"/>
        <w:textAlignment w:val="auto"/>
        <w:outlineLvl w:val="9"/>
        <w:rPr>
          <w:rFonts w:hint="eastAsia" w:ascii="仿宋" w:hAnsi="仿宋" w:eastAsia="仿宋_GB2312" w:cs="仿宋"/>
          <w:b w:val="0"/>
          <w:bCs/>
          <w:spacing w:val="0"/>
          <w:sz w:val="30"/>
          <w:szCs w:val="30"/>
          <w:highlight w:val="none"/>
          <w:lang w:val="en-US" w:eastAsia="zh-CN"/>
        </w:rPr>
      </w:pPr>
      <w:r>
        <w:rPr>
          <w:rFonts w:hint="eastAsia" w:ascii="Times New Roman" w:hAnsi="Times New Roman" w:eastAsia="仿宋_GB2312"/>
          <w:bCs/>
          <w:color w:val="000000"/>
          <w:spacing w:val="0"/>
          <w:kern w:val="2"/>
          <w:sz w:val="30"/>
          <w:szCs w:val="30"/>
          <w:highlight w:val="none"/>
          <w:u w:val="none" w:color="000000"/>
          <w:lang w:eastAsia="zh-CN"/>
        </w:rPr>
        <w:t>住所：</w:t>
      </w:r>
      <w:r>
        <w:rPr>
          <w:rFonts w:hint="eastAsia" w:ascii="Times New Roman" w:hAnsi="Times New Roman" w:eastAsia="仿宋_GB2312"/>
          <w:bCs/>
          <w:color w:val="000000"/>
          <w:spacing w:val="0"/>
          <w:kern w:val="2"/>
          <w:sz w:val="30"/>
          <w:szCs w:val="30"/>
          <w:highlight w:val="none"/>
          <w:u w:val="none" w:color="000000"/>
          <w:lang w:val="en-US" w:eastAsia="zh-CN"/>
        </w:rPr>
        <w:t>佛山市高明区杨和镇高明大道中69号201房</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eastAsia="宋体" w:cs="宋体"/>
          <w:sz w:val="28"/>
          <w:szCs w:val="28"/>
        </w:rPr>
      </w:pPr>
    </w:p>
    <w:p>
      <w:pPr>
        <w:widowControl w:val="0"/>
        <w:snapToGrid w:val="0"/>
        <w:spacing w:after="0" w:line="540" w:lineRule="exact"/>
        <w:ind w:left="0"/>
        <w:jc w:val="both"/>
        <w:rPr>
          <w:rFonts w:hint="eastAsia" w:ascii="Times New Roman" w:hAnsi="Times New Roman" w:eastAsia="仿宋_GB2312"/>
          <w:bCs/>
          <w:color w:val="000000"/>
          <w:spacing w:val="0"/>
          <w:kern w:val="2"/>
          <w:sz w:val="30"/>
          <w:szCs w:val="30"/>
          <w:lang w:val="en-US" w:eastAsia="zh-CN"/>
        </w:rPr>
      </w:pPr>
      <w:r>
        <w:rPr>
          <w:rFonts w:hint="eastAsia" w:ascii="Times New Roman" w:hAnsi="Times New Roman" w:eastAsia="仿宋_GB2312"/>
          <w:bCs/>
          <w:color w:val="000000"/>
          <w:spacing w:val="0"/>
          <w:kern w:val="2"/>
          <w:sz w:val="30"/>
          <w:szCs w:val="30"/>
          <w:lang w:eastAsia="zh-CN"/>
        </w:rPr>
        <w:t>承租方（乙方）：</w:t>
      </w:r>
    </w:p>
    <w:p>
      <w:pPr>
        <w:widowControl w:val="0"/>
        <w:snapToGrid w:val="0"/>
        <w:spacing w:after="0" w:line="540" w:lineRule="exact"/>
        <w:ind w:left="0"/>
        <w:jc w:val="both"/>
        <w:rPr>
          <w:rFonts w:hint="eastAsia" w:ascii="Times New Roman" w:hAnsi="Times New Roman" w:eastAsia="仿宋_GB2312"/>
          <w:bCs/>
          <w:color w:val="000000"/>
          <w:spacing w:val="0"/>
          <w:kern w:val="2"/>
          <w:sz w:val="30"/>
          <w:szCs w:val="30"/>
          <w:lang w:eastAsia="zh-CN"/>
        </w:rPr>
      </w:pPr>
      <w:r>
        <w:rPr>
          <w:rFonts w:hint="eastAsia" w:ascii="Times New Roman" w:hAnsi="Times New Roman" w:eastAsia="仿宋_GB2312"/>
          <w:bCs/>
          <w:color w:val="000000"/>
          <w:spacing w:val="0"/>
          <w:kern w:val="2"/>
          <w:sz w:val="30"/>
          <w:szCs w:val="30"/>
          <w:lang w:val="en-US" w:eastAsia="zh-CN"/>
        </w:rPr>
        <w:t>身份证号码：</w:t>
      </w:r>
    </w:p>
    <w:p>
      <w:pPr>
        <w:widowControl w:val="0"/>
        <w:snapToGrid w:val="0"/>
        <w:spacing w:after="0" w:line="540" w:lineRule="exact"/>
        <w:ind w:left="0"/>
        <w:jc w:val="both"/>
        <w:rPr>
          <w:rFonts w:hint="eastAsia" w:ascii="Times New Roman" w:hAnsi="Times New Roman" w:eastAsia="仿宋_GB2312"/>
          <w:bCs/>
          <w:color w:val="000000"/>
          <w:spacing w:val="0"/>
          <w:kern w:val="2"/>
          <w:sz w:val="30"/>
          <w:szCs w:val="30"/>
          <w:lang w:val="en-US" w:eastAsia="zh-CN"/>
        </w:rPr>
      </w:pPr>
      <w:r>
        <w:rPr>
          <w:rFonts w:hint="eastAsia" w:ascii="Times New Roman" w:hAnsi="Times New Roman" w:eastAsia="仿宋_GB2312"/>
          <w:bCs/>
          <w:color w:val="000000"/>
          <w:spacing w:val="0"/>
          <w:kern w:val="2"/>
          <w:sz w:val="30"/>
          <w:szCs w:val="30"/>
          <w:lang w:val="en-US" w:eastAsia="zh-CN"/>
        </w:rPr>
        <w:t>住址：</w:t>
      </w:r>
    </w:p>
    <w:p>
      <w:pPr>
        <w:widowControl w:val="0"/>
        <w:snapToGrid w:val="0"/>
        <w:spacing w:after="0" w:line="540" w:lineRule="exact"/>
        <w:ind w:left="0"/>
        <w:jc w:val="both"/>
        <w:rPr>
          <w:rFonts w:hint="default" w:ascii="Times New Roman" w:hAnsi="Times New Roman" w:eastAsia="仿宋_GB2312"/>
          <w:bCs/>
          <w:color w:val="000000"/>
          <w:spacing w:val="0"/>
          <w:kern w:val="2"/>
          <w:sz w:val="30"/>
          <w:szCs w:val="30"/>
          <w:lang w:val="en-US" w:eastAsia="zh-CN"/>
        </w:rPr>
      </w:pPr>
    </w:p>
    <w:p>
      <w:pPr>
        <w:keepNext w:val="0"/>
        <w:keepLines w:val="0"/>
        <w:pageBreakBefore w:val="0"/>
        <w:widowControl w:val="0"/>
        <w:kinsoku/>
        <w:wordWrap/>
        <w:overflowPunct/>
        <w:topLinePunct w:val="0"/>
        <w:autoSpaceDE/>
        <w:autoSpaceDN/>
        <w:bidi w:val="0"/>
        <w:adjustRightInd/>
        <w:snapToGrid w:val="0"/>
        <w:spacing w:after="0" w:afterLines="0" w:line="540" w:lineRule="exact"/>
        <w:ind w:left="0" w:leftChars="0" w:right="0" w:rightChars="0" w:firstLine="0" w:firstLineChars="0"/>
        <w:jc w:val="left"/>
        <w:textAlignment w:val="auto"/>
        <w:outlineLvl w:val="9"/>
        <w:rPr>
          <w:rFonts w:hint="eastAsia" w:ascii="Times New Roman" w:hAnsi="Times New Roman" w:eastAsia="仿宋_GB2312"/>
          <w:bCs/>
          <w:color w:val="000000"/>
          <w:spacing w:val="0"/>
          <w:kern w:val="2"/>
          <w:sz w:val="30"/>
          <w:szCs w:val="30"/>
          <w:highlight w:val="none"/>
          <w:u w:val="none" w:color="000000"/>
          <w:lang w:val="en-US" w:eastAsia="zh-CN"/>
        </w:rPr>
      </w:pPr>
      <w:r>
        <w:rPr>
          <w:rFonts w:hint="eastAsia" w:ascii="宋体" w:hAnsi="宋体" w:eastAsia="宋体" w:cs="宋体"/>
          <w:sz w:val="28"/>
          <w:szCs w:val="28"/>
          <w:lang w:val="en-US" w:eastAsia="zh-CN"/>
        </w:rPr>
        <w:t xml:space="preserve">    </w:t>
      </w:r>
      <w:r>
        <w:rPr>
          <w:rFonts w:hint="eastAsia" w:ascii="Times New Roman" w:hAnsi="Times New Roman" w:eastAsia="仿宋_GB2312"/>
          <w:bCs/>
          <w:color w:val="000000"/>
          <w:spacing w:val="0"/>
          <w:kern w:val="2"/>
          <w:sz w:val="30"/>
          <w:szCs w:val="30"/>
          <w:highlight w:val="none"/>
          <w:u w:val="none" w:color="000000"/>
          <w:lang w:val="en-US" w:eastAsia="zh-CN"/>
        </w:rPr>
        <w:t>甲方为方便群众办事，服务群众的原则，在杨和镇便民服务中心行政大厅开设面积共约1.5平方米的服务功能区（以实际界线为准）。乙方通过公开投标取得上述服务功能区的使用权。为明确双方的权利义务，依据《中华人民共和国民法典》及相关法律法规的规定，经双方共同协商一致，达成以下条款：</w:t>
      </w:r>
    </w:p>
    <w:p>
      <w:pPr>
        <w:keepNext w:val="0"/>
        <w:keepLines w:val="0"/>
        <w:pageBreakBefore w:val="0"/>
        <w:widowControl w:val="0"/>
        <w:numPr>
          <w:ilvl w:val="0"/>
          <w:numId w:val="0"/>
        </w:numPr>
        <w:kinsoku/>
        <w:wordWrap/>
        <w:overflowPunct/>
        <w:topLinePunct w:val="0"/>
        <w:autoSpaceDE/>
        <w:autoSpaceDN/>
        <w:bidi w:val="0"/>
        <w:adjustRightInd/>
        <w:snapToGrid w:val="0"/>
        <w:spacing w:after="0" w:afterLines="0" w:line="540" w:lineRule="exact"/>
        <w:ind w:right="0" w:rightChars="0" w:firstLine="600" w:firstLineChars="200"/>
        <w:jc w:val="left"/>
        <w:textAlignment w:val="auto"/>
        <w:outlineLvl w:val="9"/>
        <w:rPr>
          <w:rFonts w:hint="eastAsia" w:ascii="Times New Roman" w:hAnsi="Times New Roman" w:eastAsia="仿宋_GB2312"/>
          <w:bCs/>
          <w:color w:val="000000"/>
          <w:spacing w:val="0"/>
          <w:kern w:val="2"/>
          <w:sz w:val="30"/>
          <w:szCs w:val="30"/>
          <w:highlight w:val="none"/>
          <w:u w:val="none" w:color="000000"/>
          <w:lang w:val="en-US" w:eastAsia="zh-CN"/>
        </w:rPr>
      </w:pPr>
      <w:r>
        <w:rPr>
          <w:rFonts w:hint="eastAsia" w:ascii="Times New Roman" w:hAnsi="Times New Roman" w:eastAsia="仿宋_GB2312"/>
          <w:bCs/>
          <w:color w:val="000000"/>
          <w:spacing w:val="0"/>
          <w:kern w:val="2"/>
          <w:sz w:val="30"/>
          <w:szCs w:val="30"/>
          <w:highlight w:val="none"/>
          <w:u w:val="none" w:color="000000"/>
          <w:lang w:val="en-US" w:eastAsia="zh-CN"/>
        </w:rPr>
        <w:t>一、租赁位置：杨和镇便民服务中心大厅服务功能区甲方指定位置，使用位置大小约1.5平方米。</w:t>
      </w:r>
      <w:r>
        <w:rPr>
          <w:rFonts w:hint="eastAsia" w:ascii="Times New Roman" w:hAnsi="Times New Roman" w:eastAsia="仿宋_GB2312"/>
          <w:bCs/>
          <w:color w:val="000000"/>
          <w:spacing w:val="0"/>
          <w:kern w:val="2"/>
          <w:sz w:val="30"/>
          <w:szCs w:val="30"/>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 xml:space="preserve">    二、租赁期限:自2026年3月1日至2029年2月28日止。</w:t>
      </w:r>
      <w:r>
        <w:rPr>
          <w:rFonts w:hint="eastAsia" w:ascii="Times New Roman" w:hAnsi="Times New Roman" w:eastAsia="仿宋_GB2312"/>
          <w:bCs/>
          <w:color w:val="000000"/>
          <w:spacing w:val="0"/>
          <w:kern w:val="2"/>
          <w:sz w:val="30"/>
          <w:szCs w:val="30"/>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 xml:space="preserve">    三、租金:租金每月     元，甲方按年收取，且实行先支付租金后使用原则。每年租金      元(大写:     元整)。</w:t>
      </w:r>
    </w:p>
    <w:p>
      <w:pPr>
        <w:keepNext w:val="0"/>
        <w:keepLines w:val="0"/>
        <w:pageBreakBefore w:val="0"/>
        <w:widowControl w:val="0"/>
        <w:numPr>
          <w:ilvl w:val="0"/>
          <w:numId w:val="0"/>
        </w:numPr>
        <w:kinsoku/>
        <w:wordWrap/>
        <w:overflowPunct/>
        <w:topLinePunct w:val="0"/>
        <w:autoSpaceDE/>
        <w:autoSpaceDN/>
        <w:bidi w:val="0"/>
        <w:adjustRightInd/>
        <w:snapToGrid w:val="0"/>
        <w:spacing w:after="0" w:afterLines="0" w:line="540" w:lineRule="exact"/>
        <w:ind w:right="0" w:rightChars="0"/>
        <w:jc w:val="left"/>
        <w:textAlignment w:val="auto"/>
        <w:outlineLvl w:val="9"/>
        <w:rPr>
          <w:rFonts w:hint="default" w:ascii="Times New Roman" w:hAnsi="Times New Roman" w:eastAsia="仿宋_GB2312"/>
          <w:bCs/>
          <w:color w:val="000000"/>
          <w:spacing w:val="0"/>
          <w:kern w:val="2"/>
          <w:sz w:val="30"/>
          <w:szCs w:val="30"/>
          <w:highlight w:val="none"/>
          <w:u w:val="none" w:color="000000"/>
          <w:lang w:val="en-US" w:eastAsia="zh-CN"/>
        </w:rPr>
      </w:pPr>
      <w:r>
        <w:rPr>
          <w:rFonts w:hint="eastAsia" w:ascii="Times New Roman" w:hAnsi="Times New Roman" w:eastAsia="仿宋_GB2312"/>
          <w:bCs/>
          <w:color w:val="000000"/>
          <w:spacing w:val="0"/>
          <w:kern w:val="2"/>
          <w:sz w:val="30"/>
          <w:szCs w:val="30"/>
          <w:highlight w:val="none"/>
          <w:u w:val="none" w:color="000000"/>
          <w:lang w:val="en-US" w:eastAsia="zh-CN"/>
        </w:rPr>
        <w:t xml:space="preserve">    四、履约保证金：合同履约金     元(大写:    元整)。履约保证金在签订</w:t>
      </w:r>
      <w:bookmarkStart w:id="0" w:name="_GoBack"/>
      <w:bookmarkEnd w:id="0"/>
      <w:r>
        <w:rPr>
          <w:rFonts w:hint="eastAsia" w:ascii="Times New Roman" w:hAnsi="Times New Roman" w:eastAsia="仿宋_GB2312"/>
          <w:bCs/>
          <w:color w:val="000000"/>
          <w:spacing w:val="0"/>
          <w:kern w:val="2"/>
          <w:sz w:val="30"/>
          <w:szCs w:val="30"/>
          <w:highlight w:val="none"/>
          <w:u w:val="none" w:color="000000"/>
          <w:lang w:val="en-US" w:eastAsia="zh-CN"/>
        </w:rPr>
        <w:t>合同当天支付，合同期满或因其他原因双方解除合同后，甲方须将履约保证金全额无息退回给乙方。若乙方尚有未结清的费用，甲方有权从履约保证金中扣除，且对乙方未结清的剩余部分费用有追索权；违反合同任何条款的，履约保证金不予退回。</w:t>
      </w:r>
    </w:p>
    <w:p>
      <w:pPr>
        <w:keepNext w:val="0"/>
        <w:keepLines w:val="0"/>
        <w:pageBreakBefore w:val="0"/>
        <w:widowControl w:val="0"/>
        <w:numPr>
          <w:ilvl w:val="0"/>
          <w:numId w:val="0"/>
        </w:numPr>
        <w:kinsoku/>
        <w:wordWrap/>
        <w:overflowPunct/>
        <w:topLinePunct w:val="0"/>
        <w:autoSpaceDE/>
        <w:autoSpaceDN/>
        <w:bidi w:val="0"/>
        <w:adjustRightInd/>
        <w:snapToGrid w:val="0"/>
        <w:spacing w:after="0" w:afterLines="0" w:line="540" w:lineRule="exact"/>
        <w:ind w:right="0" w:rightChars="0" w:firstLine="600" w:firstLineChars="200"/>
        <w:jc w:val="left"/>
        <w:textAlignment w:val="auto"/>
        <w:outlineLvl w:val="9"/>
        <w:rPr>
          <w:rFonts w:hint="default" w:ascii="Times New Roman" w:hAnsi="Times New Roman" w:eastAsia="仿宋_GB2312"/>
          <w:bCs/>
          <w:color w:val="000000"/>
          <w:spacing w:val="0"/>
          <w:kern w:val="2"/>
          <w:sz w:val="30"/>
          <w:szCs w:val="30"/>
          <w:highlight w:val="none"/>
          <w:u w:val="none" w:color="000000"/>
          <w:lang w:val="en-US" w:eastAsia="zh-CN"/>
        </w:rPr>
      </w:pPr>
      <w:r>
        <w:rPr>
          <w:rFonts w:hint="eastAsia" w:ascii="Times New Roman" w:hAnsi="Times New Roman" w:eastAsia="仿宋_GB2312"/>
          <w:bCs/>
          <w:color w:val="000000"/>
          <w:spacing w:val="0"/>
          <w:kern w:val="2"/>
          <w:sz w:val="30"/>
          <w:szCs w:val="30"/>
          <w:highlight w:val="none"/>
          <w:u w:val="none" w:color="000000"/>
          <w:lang w:val="en-US" w:eastAsia="zh-CN"/>
        </w:rPr>
        <w:t>五、收取时间和方式:乙方须在每年3月10日前一次性支付当年度租金，租金及合同履约金由乙方转入甲方账户（收款单位：佛山市高明区杨和镇和兴顺建设投资有限公司；银行账号：80020000003667563；开户行：佛山农商银行）。</w:t>
      </w:r>
      <w:r>
        <w:rPr>
          <w:rFonts w:hint="eastAsia" w:ascii="Times New Roman" w:hAnsi="Times New Roman" w:eastAsia="仿宋_GB2312"/>
          <w:bCs/>
          <w:color w:val="000000"/>
          <w:spacing w:val="0"/>
          <w:kern w:val="2"/>
          <w:sz w:val="30"/>
          <w:szCs w:val="30"/>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 xml:space="preserve">    六、甲方为乙方提供复印等设备使用位置，具体位置由甲方指定，面积为1.5平方米。</w:t>
      </w:r>
      <w:r>
        <w:rPr>
          <w:rFonts w:hint="eastAsia" w:ascii="Times New Roman" w:hAnsi="Times New Roman" w:eastAsia="仿宋_GB2312"/>
          <w:bCs/>
          <w:color w:val="000000"/>
          <w:spacing w:val="0"/>
          <w:kern w:val="2"/>
          <w:sz w:val="30"/>
          <w:szCs w:val="30"/>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 xml:space="preserve">    七、租赁用途:乙方复印等设备的用途，只允许为来到杨和镇便民服务中心办事群众提供合法复印业务。</w:t>
      </w:r>
      <w:r>
        <w:rPr>
          <w:rFonts w:hint="eastAsia" w:ascii="Times New Roman" w:hAnsi="Times New Roman" w:eastAsia="仿宋_GB2312"/>
          <w:bCs/>
          <w:color w:val="000000"/>
          <w:spacing w:val="0"/>
          <w:kern w:val="2"/>
          <w:sz w:val="30"/>
          <w:szCs w:val="30"/>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 xml:space="preserve">    八、乙方复印服务期间收取群众的复印费用，不得高于当时市场平均价格，应符合国家物价局允许范围内的价格，应符合国家相关法律条文规定，租赁期间乙方因复印服务等与服务对象发生一切矛盾纠纷及因此而引起的投诉均由乙方承担责任。乙方必须按照杨和镇便民服务中心的具体管理要求向群众提供复印服务。收到群众投诉，并经甲方发出整改通知书三次以上还不整改的属于乙方违约，甲方有权终止合同，履约保证金不予退还。乙方没有遵守杨和镇便民服务中心的日常管理制度的，经甲方发出整改通知书三次以上的，甲方有权终止合同，履约保证金不予退还。 </w:t>
      </w:r>
    </w:p>
    <w:p>
      <w:pPr>
        <w:keepNext w:val="0"/>
        <w:keepLines w:val="0"/>
        <w:pageBreakBefore w:val="0"/>
        <w:widowControl w:val="0"/>
        <w:kinsoku/>
        <w:wordWrap/>
        <w:overflowPunct/>
        <w:topLinePunct w:val="0"/>
        <w:autoSpaceDE/>
        <w:autoSpaceDN/>
        <w:bidi w:val="0"/>
        <w:adjustRightInd/>
        <w:snapToGrid w:val="0"/>
        <w:spacing w:after="0" w:afterLines="0" w:line="540" w:lineRule="exact"/>
        <w:ind w:left="0" w:leftChars="0" w:right="0" w:rightChars="0" w:firstLine="600" w:firstLineChars="200"/>
        <w:jc w:val="left"/>
        <w:textAlignment w:val="auto"/>
        <w:outlineLvl w:val="9"/>
        <w:rPr>
          <w:rFonts w:hint="default" w:ascii="Times New Roman" w:hAnsi="Times New Roman" w:eastAsia="仿宋_GB2312"/>
          <w:bCs/>
          <w:color w:val="000000"/>
          <w:spacing w:val="0"/>
          <w:kern w:val="2"/>
          <w:sz w:val="30"/>
          <w:szCs w:val="30"/>
          <w:highlight w:val="none"/>
          <w:u w:val="none" w:color="000000"/>
          <w:lang w:val="en-US" w:eastAsia="zh-CN"/>
        </w:rPr>
      </w:pPr>
      <w:r>
        <w:rPr>
          <w:rFonts w:hint="eastAsia" w:ascii="Times New Roman" w:hAnsi="Times New Roman" w:eastAsia="仿宋_GB2312"/>
          <w:bCs/>
          <w:color w:val="000000"/>
          <w:spacing w:val="0"/>
          <w:kern w:val="2"/>
          <w:sz w:val="30"/>
          <w:szCs w:val="30"/>
          <w:highlight w:val="none"/>
          <w:u w:val="none" w:color="000000"/>
          <w:lang w:val="en-US" w:eastAsia="zh-CN"/>
        </w:rPr>
        <w:t>九、乙方需为复印机设立支架，复印等设备整体外观不得影响杨和镇便民服务中心整体形象，甲方有权要求乙方更改复印等设备整体外观。甲方有权根据实际情况对复印等设备放置位置及使用面积进行更改。</w:t>
      </w:r>
    </w:p>
    <w:p>
      <w:pPr>
        <w:keepNext w:val="0"/>
        <w:keepLines w:val="0"/>
        <w:pageBreakBefore w:val="0"/>
        <w:widowControl w:val="0"/>
        <w:kinsoku/>
        <w:wordWrap/>
        <w:overflowPunct/>
        <w:topLinePunct w:val="0"/>
        <w:autoSpaceDE/>
        <w:autoSpaceDN/>
        <w:bidi w:val="0"/>
        <w:adjustRightInd/>
        <w:snapToGrid w:val="0"/>
        <w:spacing w:after="0" w:afterLines="0" w:line="540" w:lineRule="exact"/>
        <w:ind w:left="0" w:leftChars="0" w:right="0" w:rightChars="0" w:firstLine="600" w:firstLineChars="200"/>
        <w:jc w:val="left"/>
        <w:textAlignment w:val="auto"/>
        <w:outlineLvl w:val="9"/>
        <w:rPr>
          <w:rFonts w:hint="default" w:ascii="Times New Roman" w:hAnsi="Times New Roman" w:eastAsia="仿宋_GB2312"/>
          <w:bCs/>
          <w:color w:val="000000"/>
          <w:spacing w:val="0"/>
          <w:kern w:val="2"/>
          <w:sz w:val="30"/>
          <w:szCs w:val="30"/>
          <w:highlight w:val="none"/>
          <w:u w:val="none" w:color="000000"/>
          <w:lang w:val="en-US" w:eastAsia="zh-CN"/>
        </w:rPr>
      </w:pPr>
      <w:r>
        <w:rPr>
          <w:rFonts w:hint="eastAsia" w:ascii="Times New Roman" w:hAnsi="Times New Roman" w:eastAsia="仿宋_GB2312"/>
          <w:bCs/>
          <w:color w:val="000000"/>
          <w:spacing w:val="0"/>
          <w:kern w:val="2"/>
          <w:sz w:val="30"/>
          <w:szCs w:val="30"/>
          <w:highlight w:val="none"/>
          <w:u w:val="none" w:color="000000"/>
          <w:lang w:val="en-US" w:eastAsia="zh-CN"/>
        </w:rPr>
        <w:t>十、安全责任：因乙方自身原因在使用该场所或在该场所提供服务而出现安全事故而引起的一切连带责任由乙方负责。</w:t>
      </w:r>
    </w:p>
    <w:p>
      <w:pPr>
        <w:keepNext w:val="0"/>
        <w:keepLines w:val="0"/>
        <w:pageBreakBefore w:val="0"/>
        <w:widowControl w:val="0"/>
        <w:numPr>
          <w:ilvl w:val="0"/>
          <w:numId w:val="0"/>
        </w:numPr>
        <w:kinsoku/>
        <w:wordWrap/>
        <w:overflowPunct/>
        <w:topLinePunct w:val="0"/>
        <w:autoSpaceDE/>
        <w:autoSpaceDN/>
        <w:bidi w:val="0"/>
        <w:adjustRightInd/>
        <w:snapToGrid w:val="0"/>
        <w:spacing w:after="0" w:afterLines="0" w:line="540" w:lineRule="exact"/>
        <w:ind w:leftChars="0" w:right="0" w:rightChars="0" w:firstLine="600" w:firstLineChars="200"/>
        <w:jc w:val="left"/>
        <w:textAlignment w:val="auto"/>
        <w:outlineLvl w:val="9"/>
        <w:rPr>
          <w:rFonts w:hint="eastAsia" w:ascii="Times New Roman" w:hAnsi="Times New Roman" w:eastAsia="仿宋_GB2312"/>
          <w:bCs/>
          <w:color w:val="000000"/>
          <w:spacing w:val="0"/>
          <w:kern w:val="2"/>
          <w:sz w:val="30"/>
          <w:szCs w:val="30"/>
          <w:highlight w:val="none"/>
          <w:u w:val="none" w:color="000000"/>
          <w:lang w:val="en-US" w:eastAsia="zh-CN"/>
        </w:rPr>
      </w:pPr>
      <w:r>
        <w:rPr>
          <w:rFonts w:hint="eastAsia" w:ascii="Times New Roman" w:hAnsi="Times New Roman" w:eastAsia="仿宋_GB2312"/>
          <w:bCs/>
          <w:color w:val="000000"/>
          <w:spacing w:val="0"/>
          <w:kern w:val="2"/>
          <w:sz w:val="30"/>
          <w:szCs w:val="30"/>
          <w:highlight w:val="none"/>
          <w:u w:val="none" w:color="000000"/>
          <w:lang w:val="en-US" w:eastAsia="zh-CN"/>
        </w:rPr>
        <w:t>十一、租赁期间乙方若违反合同内任何条款</w:t>
      </w:r>
      <w:r>
        <w:rPr>
          <w:rFonts w:hint="eastAsia" w:ascii="Times New Roman" w:hAnsi="Times New Roman" w:eastAsia="仿宋_GB2312"/>
          <w:bCs/>
          <w:color w:val="000000"/>
          <w:spacing w:val="0"/>
          <w:kern w:val="2"/>
          <w:sz w:val="28"/>
          <w:szCs w:val="28"/>
          <w:highlight w:val="none"/>
          <w:u w:val="none" w:color="000000"/>
          <w:lang w:val="en-US" w:eastAsia="zh-CN"/>
        </w:rPr>
        <w:t>，甲方有权终止合同，要求乙方撤离现场终止所有业务。</w:t>
      </w:r>
      <w:r>
        <w:rPr>
          <w:rFonts w:hint="eastAsia" w:ascii="Times New Roman" w:hAnsi="Times New Roman" w:eastAsia="仿宋_GB2312"/>
          <w:bCs/>
          <w:color w:val="000000"/>
          <w:spacing w:val="0"/>
          <w:kern w:val="2"/>
          <w:sz w:val="28"/>
          <w:szCs w:val="28"/>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 xml:space="preserve">    十二、租赁期间若受雷击等天然因素或电路短路等客观因素而对复印机造成故障等原因，乙方需自行承担其维修费用。</w:t>
      </w:r>
      <w:r>
        <w:rPr>
          <w:rFonts w:hint="eastAsia" w:ascii="Times New Roman" w:hAnsi="Times New Roman" w:eastAsia="仿宋_GB2312"/>
          <w:bCs/>
          <w:color w:val="000000"/>
          <w:spacing w:val="0"/>
          <w:kern w:val="2"/>
          <w:sz w:val="30"/>
          <w:szCs w:val="30"/>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 xml:space="preserve">    十三、租赁期间乙方需在法定工作日内的法定工作时间内派专人负责不间断为群众提供复印业务，其他时间不得从事经营，复印等设备若出现故障乙方需在一个工作日内完成维修及日常维护。</w:t>
      </w:r>
      <w:r>
        <w:rPr>
          <w:rFonts w:hint="eastAsia" w:ascii="Times New Roman" w:hAnsi="Times New Roman" w:eastAsia="仿宋_GB2312"/>
          <w:bCs/>
          <w:color w:val="000000"/>
          <w:spacing w:val="0"/>
          <w:kern w:val="2"/>
          <w:sz w:val="30"/>
          <w:szCs w:val="30"/>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 xml:space="preserve">    十四、乙方需自行对复印等设备及相关设备材料承担财产安全责任，若出现被偷盗等损失乙方需自行承担相关责任，并在一个工作日内及时购置新复印等设备为群众提供相关业务。</w:t>
      </w:r>
      <w:r>
        <w:rPr>
          <w:rFonts w:hint="eastAsia" w:ascii="Times New Roman" w:hAnsi="Times New Roman" w:eastAsia="仿宋_GB2312"/>
          <w:bCs/>
          <w:color w:val="000000"/>
          <w:spacing w:val="0"/>
          <w:kern w:val="2"/>
          <w:sz w:val="30"/>
          <w:szCs w:val="30"/>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 xml:space="preserve">    十五、租赁期间若国家政策有变动或上级单位要求终止其业务，乙方要自愿及时终止其业务，不属于甲方违约。</w:t>
      </w:r>
      <w:r>
        <w:rPr>
          <w:rFonts w:hint="eastAsia" w:ascii="Times New Roman" w:hAnsi="Times New Roman" w:eastAsia="仿宋_GB2312"/>
          <w:bCs/>
          <w:color w:val="000000"/>
          <w:spacing w:val="0"/>
          <w:kern w:val="2"/>
          <w:sz w:val="30"/>
          <w:szCs w:val="30"/>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 xml:space="preserve">    十六、乙方复印期间需对来访或办事群众提供明确的咨询指引服务。</w:t>
      </w:r>
      <w:r>
        <w:rPr>
          <w:rFonts w:hint="eastAsia" w:ascii="Times New Roman" w:hAnsi="Times New Roman" w:eastAsia="仿宋_GB2312"/>
          <w:bCs/>
          <w:color w:val="000000"/>
          <w:spacing w:val="0"/>
          <w:kern w:val="2"/>
          <w:sz w:val="30"/>
          <w:szCs w:val="30"/>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 xml:space="preserve">    十七、本合同自双方签字、盖章之日起生效。本合同一式叁份，甲乙双方各一份，交杨和镇便民服务中心一份。</w:t>
      </w:r>
      <w:r>
        <w:rPr>
          <w:rFonts w:hint="eastAsia" w:ascii="Times New Roman" w:hAnsi="Times New Roman" w:eastAsia="仿宋_GB2312"/>
          <w:bCs/>
          <w:color w:val="000000"/>
          <w:spacing w:val="0"/>
          <w:kern w:val="2"/>
          <w:sz w:val="30"/>
          <w:szCs w:val="30"/>
          <w:highlight w:val="none"/>
          <w:u w:val="none" w:color="000000"/>
          <w:lang w:val="en-US" w:eastAsia="zh-CN"/>
        </w:rPr>
        <w:br w:type="textWrapping"/>
      </w:r>
    </w:p>
    <w:p>
      <w:pPr>
        <w:keepNext w:val="0"/>
        <w:keepLines w:val="0"/>
        <w:pageBreakBefore w:val="0"/>
        <w:widowControl w:val="0"/>
        <w:numPr>
          <w:ilvl w:val="0"/>
          <w:numId w:val="0"/>
        </w:numPr>
        <w:kinsoku/>
        <w:wordWrap/>
        <w:overflowPunct/>
        <w:topLinePunct w:val="0"/>
        <w:autoSpaceDE/>
        <w:autoSpaceDN/>
        <w:bidi w:val="0"/>
        <w:adjustRightInd/>
        <w:snapToGrid w:val="0"/>
        <w:spacing w:after="0" w:afterLines="0" w:line="540" w:lineRule="exact"/>
        <w:ind w:leftChars="0" w:right="0" w:rightChars="0"/>
        <w:jc w:val="left"/>
        <w:textAlignment w:val="auto"/>
        <w:outlineLvl w:val="9"/>
        <w:rPr>
          <w:rFonts w:hint="eastAsia" w:ascii="Times New Roman" w:hAnsi="Times New Roman" w:eastAsia="仿宋_GB2312"/>
          <w:bCs/>
          <w:color w:val="000000"/>
          <w:spacing w:val="0"/>
          <w:kern w:val="2"/>
          <w:sz w:val="30"/>
          <w:szCs w:val="30"/>
          <w:highlight w:val="none"/>
          <w:u w:val="none" w:color="000000"/>
          <w:lang w:val="en-US" w:eastAsia="zh-CN"/>
        </w:rPr>
      </w:pPr>
      <w:r>
        <w:rPr>
          <w:rFonts w:hint="eastAsia" w:ascii="Times New Roman" w:hAnsi="Times New Roman" w:eastAsia="仿宋_GB2312"/>
          <w:bCs/>
          <w:color w:val="000000"/>
          <w:spacing w:val="0"/>
          <w:kern w:val="2"/>
          <w:sz w:val="30"/>
          <w:szCs w:val="30"/>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甲方(盖章）：</w:t>
      </w:r>
    </w:p>
    <w:p>
      <w:pPr>
        <w:keepNext w:val="0"/>
        <w:keepLines w:val="0"/>
        <w:pageBreakBefore w:val="0"/>
        <w:widowControl w:val="0"/>
        <w:kinsoku/>
        <w:wordWrap/>
        <w:overflowPunct/>
        <w:topLinePunct w:val="0"/>
        <w:autoSpaceDE/>
        <w:autoSpaceDN/>
        <w:bidi w:val="0"/>
        <w:adjustRightInd/>
        <w:snapToGrid w:val="0"/>
        <w:spacing w:after="0" w:afterLines="0" w:line="540" w:lineRule="exact"/>
        <w:ind w:left="0" w:leftChars="0" w:right="0" w:rightChars="0" w:firstLine="0" w:firstLineChars="0"/>
        <w:jc w:val="left"/>
        <w:textAlignment w:val="auto"/>
        <w:outlineLvl w:val="9"/>
        <w:rPr>
          <w:rFonts w:hint="eastAsia" w:ascii="Times New Roman" w:hAnsi="Times New Roman" w:eastAsia="仿宋_GB2312"/>
          <w:bCs/>
          <w:color w:val="000000"/>
          <w:spacing w:val="0"/>
          <w:kern w:val="2"/>
          <w:sz w:val="30"/>
          <w:szCs w:val="30"/>
          <w:highlight w:val="none"/>
          <w:u w:val="none" w:color="000000"/>
          <w:lang w:val="en-US" w:eastAsia="zh-CN"/>
        </w:rPr>
      </w:pPr>
      <w:r>
        <w:rPr>
          <w:rFonts w:hint="eastAsia" w:ascii="Times New Roman" w:hAnsi="Times New Roman" w:eastAsia="仿宋_GB2312"/>
          <w:bCs/>
          <w:color w:val="000000"/>
          <w:spacing w:val="0"/>
          <w:kern w:val="2"/>
          <w:sz w:val="30"/>
          <w:szCs w:val="30"/>
          <w:highlight w:val="none"/>
          <w:u w:val="none" w:color="000000"/>
          <w:lang w:val="en-US" w:eastAsia="zh-CN"/>
        </w:rPr>
        <w:t>负责人签名：</w:t>
      </w:r>
    </w:p>
    <w:p>
      <w:pPr>
        <w:keepNext w:val="0"/>
        <w:keepLines w:val="0"/>
        <w:pageBreakBefore w:val="0"/>
        <w:widowControl w:val="0"/>
        <w:kinsoku/>
        <w:wordWrap/>
        <w:overflowPunct/>
        <w:topLinePunct w:val="0"/>
        <w:autoSpaceDE/>
        <w:autoSpaceDN/>
        <w:bidi w:val="0"/>
        <w:adjustRightInd/>
        <w:snapToGrid w:val="0"/>
        <w:spacing w:after="0" w:afterLines="0" w:line="540" w:lineRule="exact"/>
        <w:ind w:left="0" w:leftChars="0" w:right="0" w:rightChars="0" w:firstLine="0" w:firstLineChars="0"/>
        <w:jc w:val="left"/>
        <w:textAlignment w:val="auto"/>
        <w:outlineLvl w:val="9"/>
        <w:rPr>
          <w:rFonts w:hint="eastAsia" w:ascii="Times New Roman" w:hAnsi="Times New Roman" w:eastAsia="仿宋_GB2312"/>
          <w:bCs/>
          <w:color w:val="000000"/>
          <w:spacing w:val="0"/>
          <w:kern w:val="2"/>
          <w:sz w:val="30"/>
          <w:szCs w:val="30"/>
          <w:highlight w:val="none"/>
          <w:u w:val="none" w:color="000000"/>
          <w:lang w:val="en-US" w:eastAsia="zh-CN"/>
        </w:rPr>
      </w:pPr>
    </w:p>
    <w:p>
      <w:pPr>
        <w:keepNext w:val="0"/>
        <w:keepLines w:val="0"/>
        <w:pageBreakBefore w:val="0"/>
        <w:widowControl w:val="0"/>
        <w:kinsoku/>
        <w:wordWrap/>
        <w:overflowPunct/>
        <w:topLinePunct w:val="0"/>
        <w:autoSpaceDE/>
        <w:autoSpaceDN/>
        <w:bidi w:val="0"/>
        <w:adjustRightInd/>
        <w:snapToGrid w:val="0"/>
        <w:spacing w:after="0" w:afterLines="0" w:line="540" w:lineRule="exact"/>
        <w:ind w:left="0" w:leftChars="0" w:right="0" w:rightChars="0" w:firstLine="0" w:firstLineChars="0"/>
        <w:jc w:val="left"/>
        <w:textAlignment w:val="auto"/>
        <w:outlineLvl w:val="9"/>
        <w:rPr>
          <w:rFonts w:hint="eastAsia" w:ascii="Times New Roman" w:hAnsi="Times New Roman" w:eastAsia="仿宋_GB2312"/>
          <w:bCs/>
          <w:color w:val="000000"/>
          <w:spacing w:val="0"/>
          <w:kern w:val="2"/>
          <w:sz w:val="30"/>
          <w:szCs w:val="30"/>
          <w:highlight w:val="none"/>
          <w:u w:val="none" w:color="000000"/>
          <w:lang w:val="en-US" w:eastAsia="zh-CN"/>
        </w:rPr>
      </w:pPr>
    </w:p>
    <w:p>
      <w:pPr>
        <w:keepNext w:val="0"/>
        <w:keepLines w:val="0"/>
        <w:pageBreakBefore w:val="0"/>
        <w:widowControl w:val="0"/>
        <w:kinsoku/>
        <w:wordWrap/>
        <w:overflowPunct/>
        <w:topLinePunct w:val="0"/>
        <w:autoSpaceDE/>
        <w:autoSpaceDN/>
        <w:bidi w:val="0"/>
        <w:adjustRightInd/>
        <w:snapToGrid w:val="0"/>
        <w:spacing w:after="0" w:afterLines="0" w:line="540" w:lineRule="exact"/>
        <w:ind w:left="0" w:leftChars="0" w:right="0" w:rightChars="0" w:firstLine="0" w:firstLineChars="0"/>
        <w:jc w:val="left"/>
        <w:textAlignment w:val="auto"/>
        <w:outlineLvl w:val="9"/>
        <w:rPr>
          <w:rFonts w:hint="eastAsia" w:ascii="Times New Roman" w:hAnsi="Times New Roman" w:eastAsia="仿宋_GB2312"/>
          <w:bCs/>
          <w:color w:val="000000"/>
          <w:spacing w:val="0"/>
          <w:kern w:val="2"/>
          <w:sz w:val="30"/>
          <w:szCs w:val="30"/>
          <w:highlight w:val="none"/>
          <w:u w:val="none" w:color="000000"/>
          <w:lang w:val="en-US" w:eastAsia="zh-CN"/>
        </w:rPr>
      </w:pPr>
      <w:r>
        <w:rPr>
          <w:rFonts w:hint="eastAsia" w:ascii="Times New Roman" w:hAnsi="Times New Roman" w:eastAsia="仿宋_GB2312"/>
          <w:bCs/>
          <w:color w:val="000000"/>
          <w:spacing w:val="0"/>
          <w:kern w:val="2"/>
          <w:sz w:val="30"/>
          <w:szCs w:val="30"/>
          <w:highlight w:val="none"/>
          <w:u w:val="none" w:color="000000"/>
          <w:lang w:val="en-US" w:eastAsia="zh-CN"/>
        </w:rPr>
        <w:t>乙方(盖章):</w:t>
      </w:r>
    </w:p>
    <w:p>
      <w:pPr>
        <w:keepNext w:val="0"/>
        <w:keepLines w:val="0"/>
        <w:pageBreakBefore w:val="0"/>
        <w:widowControl w:val="0"/>
        <w:kinsoku/>
        <w:wordWrap/>
        <w:overflowPunct/>
        <w:topLinePunct w:val="0"/>
        <w:autoSpaceDE/>
        <w:autoSpaceDN/>
        <w:bidi w:val="0"/>
        <w:adjustRightInd/>
        <w:snapToGrid w:val="0"/>
        <w:spacing w:after="0" w:afterLines="0" w:line="540" w:lineRule="exact"/>
        <w:ind w:left="0" w:leftChars="0" w:right="0" w:rightChars="0" w:firstLine="0" w:firstLineChars="0"/>
        <w:jc w:val="left"/>
        <w:textAlignment w:val="auto"/>
        <w:outlineLvl w:val="9"/>
        <w:rPr>
          <w:rFonts w:hint="eastAsia" w:ascii="Times New Roman" w:hAnsi="Times New Roman" w:eastAsia="仿宋_GB2312"/>
          <w:bCs/>
          <w:color w:val="000000"/>
          <w:spacing w:val="0"/>
          <w:kern w:val="2"/>
          <w:sz w:val="30"/>
          <w:szCs w:val="30"/>
          <w:highlight w:val="none"/>
          <w:u w:val="none" w:color="000000"/>
          <w:lang w:val="en-US" w:eastAsia="zh-CN"/>
        </w:rPr>
      </w:pPr>
      <w:r>
        <w:rPr>
          <w:rFonts w:hint="eastAsia" w:ascii="Times New Roman" w:hAnsi="Times New Roman" w:eastAsia="仿宋_GB2312"/>
          <w:bCs/>
          <w:color w:val="000000"/>
          <w:spacing w:val="0"/>
          <w:kern w:val="2"/>
          <w:sz w:val="30"/>
          <w:szCs w:val="30"/>
          <w:highlight w:val="none"/>
          <w:u w:val="none" w:color="000000"/>
          <w:lang w:val="en-US" w:eastAsia="zh-CN"/>
        </w:rPr>
        <w:t>签名:</w:t>
      </w:r>
    </w:p>
    <w:p>
      <w:pPr>
        <w:keepNext w:val="0"/>
        <w:keepLines w:val="0"/>
        <w:pageBreakBefore w:val="0"/>
        <w:widowControl w:val="0"/>
        <w:kinsoku/>
        <w:wordWrap/>
        <w:overflowPunct/>
        <w:topLinePunct w:val="0"/>
        <w:autoSpaceDE/>
        <w:autoSpaceDN/>
        <w:bidi w:val="0"/>
        <w:adjustRightInd/>
        <w:snapToGrid w:val="0"/>
        <w:spacing w:after="0" w:afterLines="0" w:line="540" w:lineRule="exact"/>
        <w:ind w:left="0" w:leftChars="0" w:right="0" w:rightChars="0" w:firstLine="0" w:firstLineChars="0"/>
        <w:jc w:val="left"/>
        <w:textAlignment w:val="auto"/>
        <w:outlineLvl w:val="9"/>
        <w:rPr>
          <w:rFonts w:hint="eastAsia" w:ascii="Times New Roman" w:hAnsi="Times New Roman" w:eastAsia="仿宋_GB2312"/>
          <w:bCs/>
          <w:color w:val="000000"/>
          <w:spacing w:val="0"/>
          <w:kern w:val="2"/>
          <w:sz w:val="30"/>
          <w:szCs w:val="30"/>
          <w:highlight w:val="none"/>
          <w:u w:val="none" w:color="000000"/>
          <w:lang w:val="en-US" w:eastAsia="zh-CN"/>
        </w:rPr>
      </w:pPr>
    </w:p>
    <w:p>
      <w:pPr>
        <w:keepNext w:val="0"/>
        <w:keepLines w:val="0"/>
        <w:pageBreakBefore w:val="0"/>
        <w:widowControl w:val="0"/>
        <w:kinsoku/>
        <w:wordWrap/>
        <w:overflowPunct/>
        <w:topLinePunct w:val="0"/>
        <w:autoSpaceDE/>
        <w:autoSpaceDN/>
        <w:bidi w:val="0"/>
        <w:adjustRightInd/>
        <w:snapToGrid w:val="0"/>
        <w:spacing w:after="0" w:afterLines="0" w:line="540" w:lineRule="exact"/>
        <w:ind w:left="0" w:leftChars="0" w:right="0" w:rightChars="0" w:firstLine="0" w:firstLineChars="0"/>
        <w:jc w:val="left"/>
        <w:textAlignment w:val="auto"/>
        <w:outlineLvl w:val="9"/>
        <w:rPr>
          <w:rFonts w:hint="eastAsia" w:ascii="Times New Roman" w:hAnsi="Times New Roman" w:eastAsia="仿宋_GB2312"/>
          <w:bCs/>
          <w:color w:val="000000"/>
          <w:spacing w:val="0"/>
          <w:kern w:val="2"/>
          <w:sz w:val="30"/>
          <w:szCs w:val="30"/>
          <w:highlight w:val="none"/>
          <w:u w:val="none" w:color="000000"/>
          <w:lang w:val="en-US" w:eastAsia="zh-CN"/>
        </w:rPr>
      </w:pPr>
      <w:r>
        <w:rPr>
          <w:rFonts w:hint="eastAsia" w:ascii="Times New Roman" w:hAnsi="Times New Roman" w:eastAsia="仿宋_GB2312"/>
          <w:bCs/>
          <w:color w:val="000000"/>
          <w:spacing w:val="0"/>
          <w:kern w:val="2"/>
          <w:sz w:val="30"/>
          <w:szCs w:val="30"/>
          <w:highlight w:val="none"/>
          <w:u w:val="none" w:color="000000"/>
          <w:lang w:val="en-US" w:eastAsia="zh-CN"/>
        </w:rPr>
        <w:br w:type="textWrapping"/>
      </w:r>
      <w:r>
        <w:rPr>
          <w:rFonts w:hint="eastAsia" w:ascii="Times New Roman" w:hAnsi="Times New Roman" w:eastAsia="仿宋_GB2312"/>
          <w:bCs/>
          <w:color w:val="000000"/>
          <w:spacing w:val="0"/>
          <w:kern w:val="2"/>
          <w:sz w:val="30"/>
          <w:szCs w:val="30"/>
          <w:highlight w:val="none"/>
          <w:u w:val="none" w:color="000000"/>
          <w:lang w:val="en-US" w:eastAsia="zh-CN"/>
        </w:rPr>
        <w:t>日期:2026年  月  日</w:t>
      </w:r>
    </w:p>
    <w:sectPr>
      <w:headerReference r:id="rId3" w:type="default"/>
      <w:footerReference r:id="rId4" w:type="default"/>
      <w:pgSz w:w="11906" w:h="16838"/>
      <w:pgMar w:top="1134" w:right="1417" w:bottom="1134"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1YzI4ZjhjOGU4NjE1NjVmZmYzYjJmYTM3NjU3ZDkifQ=="/>
  </w:docVars>
  <w:rsids>
    <w:rsidRoot w:val="00000000"/>
    <w:rsid w:val="00A40AC1"/>
    <w:rsid w:val="010975C0"/>
    <w:rsid w:val="022C78EE"/>
    <w:rsid w:val="06E126F6"/>
    <w:rsid w:val="07B42F31"/>
    <w:rsid w:val="0E6D6DE9"/>
    <w:rsid w:val="11285A31"/>
    <w:rsid w:val="12365296"/>
    <w:rsid w:val="13110DD5"/>
    <w:rsid w:val="1776324C"/>
    <w:rsid w:val="177C50FC"/>
    <w:rsid w:val="17EB6A4A"/>
    <w:rsid w:val="18AA1406"/>
    <w:rsid w:val="1E0A4D56"/>
    <w:rsid w:val="1EED41B9"/>
    <w:rsid w:val="1F140DBC"/>
    <w:rsid w:val="207D052B"/>
    <w:rsid w:val="27324547"/>
    <w:rsid w:val="2D9F3A37"/>
    <w:rsid w:val="2DBB11D7"/>
    <w:rsid w:val="2E78204D"/>
    <w:rsid w:val="2FFB6945"/>
    <w:rsid w:val="310F223A"/>
    <w:rsid w:val="31A77C86"/>
    <w:rsid w:val="36286165"/>
    <w:rsid w:val="3D382B00"/>
    <w:rsid w:val="40AC2BB2"/>
    <w:rsid w:val="420D6CD4"/>
    <w:rsid w:val="42FB3D5E"/>
    <w:rsid w:val="46023ADA"/>
    <w:rsid w:val="48757A07"/>
    <w:rsid w:val="4B5C1243"/>
    <w:rsid w:val="4DF73079"/>
    <w:rsid w:val="4EB06CA8"/>
    <w:rsid w:val="51363934"/>
    <w:rsid w:val="54213B13"/>
    <w:rsid w:val="570902C3"/>
    <w:rsid w:val="590A31FB"/>
    <w:rsid w:val="5A72006F"/>
    <w:rsid w:val="605E2B12"/>
    <w:rsid w:val="6279645E"/>
    <w:rsid w:val="65FD5015"/>
    <w:rsid w:val="669667B6"/>
    <w:rsid w:val="68BC38CC"/>
    <w:rsid w:val="6A5D0610"/>
    <w:rsid w:val="758F436B"/>
    <w:rsid w:val="78171BF2"/>
    <w:rsid w:val="784C02BD"/>
    <w:rsid w:val="79602E32"/>
    <w:rsid w:val="7ACB5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1372</Words>
  <Characters>1430</Characters>
  <Lines>0</Lines>
  <Paragraphs>0</Paragraphs>
  <TotalTime>3</TotalTime>
  <ScaleCrop>false</ScaleCrop>
  <LinksUpToDate>false</LinksUpToDate>
  <CharactersWithSpaces>1520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2023-01-29T06:15:00Z</dcterms:created>
  <dc:creator>Administrator</dc:creator>
  <cp:lastModifiedBy>Administrator</cp:lastModifiedBy>
  <cp:lastPrinted>2023-02-20T07:51:00Z</cp:lastPrinted>
  <dcterms:modified xsi:type="dcterms:W3CDTF">2025-12-05T07:28:50Z</dcterms:modified>
  <dc:title>杨和镇公共事务服务中心行政大厅服务功能区</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4EEEE67DE16A441ABF7024BC3CB21CAD_13</vt:lpwstr>
  </property>
  <property fmtid="{D5CDD505-2E9C-101B-9397-08002B2CF9AE}" pid="4" name="KSOTemplateDocerSaveRecord">
    <vt:lpwstr>eyJoZGlkIjoiZjdjMjFmODVhMjcyYzY1YTIyZmVlNDM5NWVhNTlkZDEifQ==</vt:lpwstr>
  </property>
</Properties>
</file>